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200" w:lineRule="auto"/>
        <w:jc w:val="center"/>
        <w:rPr>
          <w:b w:val="1"/>
          <w:bCs w:val="1"/>
          <w:color w:val="244061"/>
          <w:sz w:val="30"/>
          <w:szCs w:val="30"/>
        </w:rPr>
      </w:pPr>
      <w:r w:rsidDel="00000000" w:rsidR="00000000" w:rsidRPr="00000000">
        <w:rPr>
          <w:b w:val="1"/>
          <w:bCs w:val="1"/>
          <w:color w:val="244061"/>
          <w:sz w:val="30"/>
          <w:szCs w:val="30"/>
          <w:rtl w:val="0"/>
        </w:rPr>
        <w:t xml:space="preserve">ANEXO 1 - FORMULARIO DE COTIZACIÓN</w:t>
      </w:r>
    </w:p>
    <w:p w:rsidR="00000000" w:rsidDel="00000000" w:rsidP="00000000" w:rsidRDefault="00000000" w:rsidRPr="00000000" w14:paraId="00000002">
      <w:pPr>
        <w:spacing w:after="40" w:lineRule="auto"/>
        <w:jc w:val="center"/>
        <w:rPr>
          <w:b w:val="1"/>
          <w:bCs w:val="1"/>
          <w:color w:val="244061"/>
          <w:sz w:val="28"/>
          <w:szCs w:val="28"/>
        </w:rPr>
      </w:pPr>
      <w:r w:rsidDel="00000000" w:rsidR="00000000" w:rsidRPr="00000000">
        <w:rPr>
          <w:rtl w:val="0"/>
        </w:rPr>
      </w:r>
    </w:p>
    <w:p w:rsidR="00000000" w:rsidDel="00000000" w:rsidP="00000000" w:rsidRDefault="00000000" w:rsidRPr="00000000" w14:paraId="00000003">
      <w:pPr>
        <w:spacing w:after="40" w:lineRule="auto"/>
        <w:jc w:val="center"/>
        <w:rPr>
          <w:color w:val="244061"/>
        </w:rPr>
      </w:pPr>
      <w:r w:rsidDel="00000000" w:rsidR="00000000" w:rsidRPr="00000000">
        <w:rPr>
          <w:b w:val="1"/>
          <w:bCs w:val="1"/>
          <w:color w:val="244061"/>
          <w:sz w:val="28"/>
          <w:szCs w:val="28"/>
          <w:rtl w:val="0"/>
        </w:rPr>
        <w:t xml:space="preserve">Cesta Hipotética de Transacciones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tbl>
      <w:tblPr>
        <w:tblStyle w:val="Table1"/>
        <w:tblW w:w="9493.0" w:type="dxa"/>
        <w:jc w:val="left"/>
        <w:tblLayout w:type="fixed"/>
        <w:tblLook w:val="0000"/>
      </w:tblPr>
      <w:tblGrid>
        <w:gridCol w:w="2499"/>
        <w:gridCol w:w="6994"/>
        <w:tblGridChange w:id="0">
          <w:tblGrid>
            <w:gridCol w:w="2499"/>
            <w:gridCol w:w="6994"/>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Pr>
          <w:p w:rsidR="00000000" w:rsidDel="00000000" w:rsidP="00000000" w:rsidRDefault="00000000" w:rsidRPr="00000000" w14:paraId="00000006">
            <w:pPr>
              <w:widowControl w:val="0"/>
              <w:rPr/>
            </w:pPr>
            <w:r w:rsidDel="00000000" w:rsidR="00000000" w:rsidRPr="00000000">
              <w:rPr>
                <w:b w:val="1"/>
                <w:bCs w:val="1"/>
                <w:rtl w:val="0"/>
              </w:rPr>
              <w:t xml:space="preserve">Nombre de la Agencia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Pr>
          <w:p w:rsidR="00000000" w:rsidDel="00000000" w:rsidP="00000000" w:rsidRDefault="00000000" w:rsidRPr="00000000" w14:paraId="00000007">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Pr>
          <w:p w:rsidR="00000000" w:rsidDel="00000000" w:rsidP="00000000" w:rsidRDefault="00000000" w:rsidRPr="00000000" w14:paraId="00000008">
            <w:pPr>
              <w:widowControl w:val="0"/>
              <w:rPr/>
            </w:pPr>
            <w:r w:rsidDel="00000000" w:rsidR="00000000" w:rsidRPr="00000000">
              <w:rPr>
                <w:b w:val="1"/>
                <w:bCs w:val="1"/>
                <w:rtl w:val="0"/>
              </w:rPr>
              <w:t xml:space="preserve">Numero IATA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Pr>
          <w:p w:rsidR="00000000" w:rsidDel="00000000" w:rsidP="00000000" w:rsidRDefault="00000000" w:rsidRPr="00000000" w14:paraId="00000009">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Pr>
          <w:p w:rsidR="00000000" w:rsidDel="00000000" w:rsidP="00000000" w:rsidRDefault="00000000" w:rsidRPr="00000000" w14:paraId="0000000A">
            <w:pPr>
              <w:widowControl w:val="0"/>
              <w:rPr/>
            </w:pPr>
            <w:r w:rsidDel="00000000" w:rsidR="00000000" w:rsidRPr="00000000">
              <w:rPr>
                <w:b w:val="1"/>
                <w:bCs w:val="1"/>
                <w:rtl w:val="0"/>
              </w:rPr>
              <w:t xml:space="preserve">Persona de Contacto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Pr>
          <w:p w:rsidR="00000000" w:rsidDel="00000000" w:rsidP="00000000" w:rsidRDefault="00000000" w:rsidRPr="00000000" w14:paraId="0000000B">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Pr>
          <w:p w:rsidR="00000000" w:rsidDel="00000000" w:rsidP="00000000" w:rsidRDefault="00000000" w:rsidRPr="00000000" w14:paraId="0000000C">
            <w:pPr>
              <w:widowControl w:val="0"/>
              <w:rPr/>
            </w:pPr>
            <w:r w:rsidDel="00000000" w:rsidR="00000000" w:rsidRPr="00000000">
              <w:rPr>
                <w:b w:val="1"/>
                <w:bCs w:val="1"/>
                <w:rtl w:val="0"/>
              </w:rPr>
              <w:t xml:space="preserve">Correo Electrónico / Teléfono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Pr>
          <w:p w:rsidR="00000000" w:rsidDel="00000000" w:rsidP="00000000" w:rsidRDefault="00000000" w:rsidRPr="00000000" w14:paraId="0000000D">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7" w:val="clear"/>
          </w:tcPr>
          <w:p w:rsidR="00000000" w:rsidDel="00000000" w:rsidP="00000000" w:rsidRDefault="00000000" w:rsidRPr="00000000" w14:paraId="0000000E">
            <w:pPr>
              <w:widowControl w:val="0"/>
              <w:rPr/>
            </w:pPr>
            <w:r w:rsidDel="00000000" w:rsidR="00000000" w:rsidRPr="00000000">
              <w:rPr>
                <w:b w:val="1"/>
                <w:bCs w:val="1"/>
                <w:rtl w:val="0"/>
              </w:rPr>
              <w:t xml:space="preserve">Fecha de Presentación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Pr>
          <w:p w:rsidR="00000000" w:rsidDel="00000000" w:rsidP="00000000" w:rsidRDefault="00000000" w:rsidRPr="00000000" w14:paraId="0000000F">
            <w:pPr>
              <w:widowControl w:val="0"/>
              <w:rPr/>
            </w:pPr>
            <w:r w:rsidDel="00000000" w:rsidR="00000000" w:rsidRPr="00000000">
              <w:rPr>
                <w:rtl w:val="0"/>
              </w:rPr>
            </w:r>
          </w:p>
        </w:tc>
      </w:tr>
    </w:tbl>
    <w:p w:rsidR="00000000" w:rsidDel="00000000" w:rsidP="00000000" w:rsidRDefault="00000000" w:rsidRPr="00000000" w14:paraId="00000010">
      <w:pPr>
        <w:spacing w:before="200" w:lineRule="auto"/>
        <w:rPr/>
      </w:pP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tl w:val="0"/>
        </w:rPr>
        <w:t xml:space="preserve">Instrucciones</w:t>
      </w:r>
    </w:p>
    <w:p w:rsidR="00000000" w:rsidDel="00000000" w:rsidP="00000000" w:rsidRDefault="00000000" w:rsidRPr="00000000" w14:paraId="00000012">
      <w:pPr>
        <w:spacing w:after="60" w:before="60" w:lineRule="auto"/>
        <w:jc w:val="both"/>
        <w:rPr/>
      </w:pPr>
      <w:r w:rsidDel="00000000" w:rsidR="00000000" w:rsidRPr="00000000">
        <w:rPr>
          <w:rtl w:val="0"/>
        </w:rPr>
        <w:t xml:space="preserve">Este formulario establece un conjunto hipotético de transacciones que refleja un año típico de actividad. Dado que no se puede conocer de antemano el número exacto de vuelos ni los destinos, esta cesta se utiliza únicamente para comparar las estructuras de tarifas en condiciones de igualdad.</w:t>
      </w:r>
    </w:p>
    <w:p w:rsidR="00000000" w:rsidDel="00000000" w:rsidP="00000000" w:rsidRDefault="00000000" w:rsidRPr="00000000" w14:paraId="00000013">
      <w:pPr>
        <w:spacing w:before="80" w:lineRule="auto"/>
        <w:jc w:val="both"/>
        <w:rPr/>
      </w:pPr>
      <w:r w:rsidDel="00000000" w:rsidR="00000000" w:rsidRPr="00000000">
        <w:rPr>
          <w:rtl w:val="0"/>
        </w:rPr>
      </w:r>
    </w:p>
    <w:p w:rsidR="00000000" w:rsidDel="00000000" w:rsidP="00000000" w:rsidRDefault="00000000" w:rsidRPr="00000000" w14:paraId="00000014">
      <w:pPr>
        <w:numPr>
          <w:ilvl w:val="0"/>
          <w:numId w:val="1"/>
        </w:numPr>
        <w:spacing w:after="40" w:before="40" w:lineRule="auto"/>
        <w:ind w:left="720" w:hanging="360"/>
        <w:jc w:val="both"/>
        <w:rPr/>
      </w:pPr>
      <w:r w:rsidDel="00000000" w:rsidR="00000000" w:rsidRPr="00000000">
        <w:rPr>
          <w:color w:val="000000"/>
          <w:rtl w:val="0"/>
        </w:rPr>
        <w:t xml:space="preserve">Todas las tarifas deben cotizarse en EUR (indicar el IVA por separado).</w:t>
      </w:r>
      <w:r w:rsidDel="00000000" w:rsidR="00000000" w:rsidRPr="00000000">
        <w:rPr>
          <w:rtl w:val="0"/>
        </w:rPr>
      </w:r>
    </w:p>
    <w:p w:rsidR="00000000" w:rsidDel="00000000" w:rsidP="00000000" w:rsidRDefault="00000000" w:rsidRPr="00000000" w14:paraId="00000015">
      <w:pPr>
        <w:numPr>
          <w:ilvl w:val="0"/>
          <w:numId w:val="1"/>
        </w:numPr>
        <w:spacing w:after="40" w:before="40" w:lineRule="auto"/>
        <w:ind w:left="720" w:hanging="360"/>
        <w:jc w:val="both"/>
        <w:rPr/>
      </w:pPr>
      <w:r w:rsidDel="00000000" w:rsidR="00000000" w:rsidRPr="00000000">
        <w:rPr>
          <w:color w:val="000000"/>
          <w:rtl w:val="0"/>
        </w:rPr>
        <w:t xml:space="preserve">Las tarifas se refieren </w:t>
      </w:r>
      <w:r w:rsidDel="00000000" w:rsidR="00000000" w:rsidRPr="00000000">
        <w:rPr>
          <w:rtl w:val="0"/>
        </w:rPr>
        <w:t xml:space="preserve">ÚNICAMENTE</w:t>
      </w:r>
      <w:r w:rsidDel="00000000" w:rsidR="00000000" w:rsidRPr="00000000">
        <w:rPr>
          <w:color w:val="000000"/>
          <w:rtl w:val="0"/>
        </w:rPr>
        <w:t xml:space="preserve"> a los cargos por servicios de la agencia. NO incluya tarifas aéreas, hoteles, seguros, impuestos ni recargos de aerolínea.</w:t>
      </w:r>
      <w:r w:rsidDel="00000000" w:rsidR="00000000" w:rsidRPr="00000000">
        <w:rPr>
          <w:rtl w:val="0"/>
        </w:rPr>
      </w:r>
    </w:p>
    <w:p w:rsidR="00000000" w:rsidDel="00000000" w:rsidP="00000000" w:rsidRDefault="00000000" w:rsidRPr="00000000" w14:paraId="00000016">
      <w:pPr>
        <w:numPr>
          <w:ilvl w:val="0"/>
          <w:numId w:val="1"/>
        </w:numPr>
        <w:spacing w:after="40" w:before="40" w:lineRule="auto"/>
        <w:ind w:left="720" w:hanging="360"/>
        <w:jc w:val="both"/>
        <w:rPr/>
      </w:pPr>
      <w:r w:rsidDel="00000000" w:rsidR="00000000" w:rsidRPr="00000000">
        <w:rPr>
          <w:color w:val="000000"/>
          <w:rtl w:val="0"/>
        </w:rPr>
        <w:t xml:space="preserve">Política de margen cero sobre tarifas: los precios de los billetes se repercuten a la tarifa publicada sin margen oculto.</w:t>
      </w:r>
      <w:r w:rsidDel="00000000" w:rsidR="00000000" w:rsidRPr="00000000">
        <w:rPr>
          <w:rtl w:val="0"/>
        </w:rPr>
      </w:r>
    </w:p>
    <w:p w:rsidR="00000000" w:rsidDel="00000000" w:rsidP="00000000" w:rsidRDefault="00000000" w:rsidRPr="00000000" w14:paraId="00000017">
      <w:pPr>
        <w:numPr>
          <w:ilvl w:val="0"/>
          <w:numId w:val="1"/>
        </w:numPr>
        <w:spacing w:after="40" w:before="40" w:lineRule="auto"/>
        <w:ind w:left="720" w:hanging="360"/>
        <w:jc w:val="both"/>
        <w:rPr/>
      </w:pPr>
      <w:r w:rsidDel="00000000" w:rsidR="00000000" w:rsidRPr="00000000">
        <w:rPr>
          <w:color w:val="000000"/>
          <w:rtl w:val="0"/>
        </w:rPr>
        <w:t xml:space="preserve">Las tarifas cotizadas serán vinculantes durante la vigencia del Contrato Marco si su oferta es seleccionada.</w:t>
      </w:r>
      <w:r w:rsidDel="00000000" w:rsidR="00000000" w:rsidRPr="00000000">
        <w:rPr>
          <w:rtl w:val="0"/>
        </w:rPr>
      </w:r>
    </w:p>
    <w:p w:rsidR="00000000" w:rsidDel="00000000" w:rsidP="00000000" w:rsidRDefault="00000000" w:rsidRPr="00000000" w14:paraId="00000018">
      <w:pPr>
        <w:numPr>
          <w:ilvl w:val="0"/>
          <w:numId w:val="1"/>
        </w:numPr>
        <w:spacing w:after="40" w:before="40" w:lineRule="auto"/>
        <w:ind w:left="720" w:hanging="360"/>
        <w:jc w:val="both"/>
        <w:rPr/>
      </w:pPr>
      <w:r w:rsidDel="00000000" w:rsidR="00000000" w:rsidRPr="00000000">
        <w:rPr>
          <w:color w:val="000000"/>
          <w:rtl w:val="0"/>
        </w:rPr>
        <w:t xml:space="preserve">No deje ninguna celda en blanco; introduzca 0 si una tarifa no aplica.</w:t>
      </w:r>
      <w:r w:rsidDel="00000000" w:rsidR="00000000" w:rsidRPr="00000000">
        <w:rPr>
          <w:rtl w:val="0"/>
        </w:rPr>
      </w:r>
    </w:p>
    <w:p w:rsidR="00000000" w:rsidDel="00000000" w:rsidP="00000000" w:rsidRDefault="00000000" w:rsidRPr="00000000" w14:paraId="00000019">
      <w:pPr>
        <w:numPr>
          <w:ilvl w:val="0"/>
          <w:numId w:val="1"/>
        </w:numPr>
        <w:spacing w:after="40" w:before="40" w:lineRule="auto"/>
        <w:ind w:left="720" w:hanging="360"/>
        <w:jc w:val="both"/>
        <w:rPr/>
      </w:pPr>
      <w:r w:rsidDel="00000000" w:rsidR="00000000" w:rsidRPr="00000000">
        <w:rPr>
          <w:color w:val="000000"/>
          <w:rtl w:val="0"/>
        </w:rPr>
        <w:t xml:space="preserve">Especifique de forma detallada las condiciones con las que ofrece los </w:t>
      </w:r>
      <w:r w:rsidDel="00000000" w:rsidR="00000000" w:rsidRPr="00000000">
        <w:rPr>
          <w:rtl w:val="0"/>
        </w:rPr>
        <w:t xml:space="preserve">servicios</w:t>
      </w:r>
      <w:r w:rsidDel="00000000" w:rsidR="00000000" w:rsidRPr="00000000">
        <w:rPr>
          <w:color w:val="000000"/>
          <w:rtl w:val="0"/>
        </w:rPr>
        <w:t xml:space="preserve">. No se podrá añadir ningún coste no previsto en la presente oferta económica ni revisar tarifas durante la duración del Contrato Marco de Servicios.</w:t>
      </w:r>
      <w:r w:rsidDel="00000000" w:rsidR="00000000" w:rsidRPr="00000000">
        <w:rPr>
          <w:rtl w:val="0"/>
        </w:rPr>
      </w:r>
    </w:p>
    <w:p w:rsidR="00000000" w:rsidDel="00000000" w:rsidP="00000000" w:rsidRDefault="00000000" w:rsidRPr="00000000" w14:paraId="0000001A">
      <w:pPr>
        <w:numPr>
          <w:ilvl w:val="0"/>
          <w:numId w:val="1"/>
        </w:numPr>
        <w:spacing w:after="40" w:before="40" w:lineRule="auto"/>
        <w:ind w:left="720" w:hanging="360"/>
        <w:jc w:val="both"/>
        <w:rPr/>
      </w:pPr>
      <w:r w:rsidDel="00000000" w:rsidR="00000000" w:rsidRPr="00000000">
        <w:rPr>
          <w:rtl w:val="0"/>
        </w:rPr>
        <w:t xml:space="preserve">No se atenderán consultas ni se resolverán dudas durante el período de elaboración de ofertas. En caso de que la agencia encuentre ambigüedades o aspectos de interpretación no resueltos en la presente documentación, deberá indicarlos explícitamente en su propuesta, detallando el criterio de interpretación adoptado y cómo ha condicionado su oferta.</w:t>
      </w:r>
    </w:p>
    <w:p w:rsidR="00000000" w:rsidDel="00000000" w:rsidP="00000000" w:rsidRDefault="00000000" w:rsidRPr="00000000" w14:paraId="0000001B">
      <w:pPr>
        <w:pStyle w:val="Heading1"/>
        <w:rPr/>
      </w:pPr>
      <w:r w:rsidDel="00000000" w:rsidR="00000000" w:rsidRPr="00000000">
        <w:rPr>
          <w:rtl w:val="0"/>
        </w:rPr>
        <w:t xml:space="preserve">SECCIÓN 1 - Tabla de Tarifas Estándar</w:t>
      </w:r>
    </w:p>
    <w:p w:rsidR="00000000" w:rsidDel="00000000" w:rsidP="00000000" w:rsidRDefault="00000000" w:rsidRPr="00000000" w14:paraId="0000001C">
      <w:pPr>
        <w:spacing w:after="60" w:before="60" w:lineRule="auto"/>
        <w:rPr/>
      </w:pPr>
      <w:r w:rsidDel="00000000" w:rsidR="00000000" w:rsidRPr="00000000">
        <w:rPr>
          <w:rtl w:val="0"/>
        </w:rPr>
        <w:t xml:space="preserve">Indique las tarifas de servicio por transacción de su agencia para cada categoría</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1D">
      <w:pPr>
        <w:spacing w:before="80" w:lineRule="auto"/>
        <w:rPr/>
      </w:pPr>
      <w:r w:rsidDel="00000000" w:rsidR="00000000" w:rsidRPr="00000000">
        <w:rPr>
          <w:rtl w:val="0"/>
        </w:rPr>
      </w:r>
    </w:p>
    <w:tbl>
      <w:tblPr>
        <w:tblStyle w:val="Table2"/>
        <w:tblW w:w="9493.0" w:type="dxa"/>
        <w:jc w:val="left"/>
        <w:tblLayout w:type="fixed"/>
        <w:tblLook w:val="0000"/>
      </w:tblPr>
      <w:tblGrid>
        <w:gridCol w:w="3800"/>
        <w:gridCol w:w="2362"/>
        <w:gridCol w:w="3331"/>
        <w:tblGridChange w:id="0">
          <w:tblGrid>
            <w:gridCol w:w="3800"/>
            <w:gridCol w:w="2362"/>
            <w:gridCol w:w="3331"/>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vAlign w:val="center"/>
          </w:tcPr>
          <w:p w:rsidR="00000000" w:rsidDel="00000000" w:rsidP="00000000" w:rsidRDefault="00000000" w:rsidRPr="00000000" w14:paraId="0000001E">
            <w:pPr>
              <w:widowControl w:val="0"/>
              <w:jc w:val="center"/>
              <w:rPr/>
            </w:pPr>
            <w:r w:rsidDel="00000000" w:rsidR="00000000" w:rsidRPr="00000000">
              <w:rPr>
                <w:b w:val="1"/>
                <w:bCs w:val="1"/>
                <w:color w:val="ffffff"/>
                <w:rtl w:val="0"/>
              </w:rPr>
              <w:t xml:space="preserve">Tipo de Servicio / Transacción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vAlign w:val="center"/>
          </w:tcPr>
          <w:p w:rsidR="00000000" w:rsidDel="00000000" w:rsidP="00000000" w:rsidRDefault="00000000" w:rsidRPr="00000000" w14:paraId="0000001F">
            <w:pPr>
              <w:widowControl w:val="0"/>
              <w:jc w:val="center"/>
              <w:rPr/>
            </w:pPr>
            <w:r w:rsidDel="00000000" w:rsidR="00000000" w:rsidRPr="00000000">
              <w:rPr>
                <w:b w:val="1"/>
                <w:bCs w:val="1"/>
                <w:color w:val="ffffff"/>
                <w:rtl w:val="0"/>
              </w:rPr>
              <w:t xml:space="preserve">Tarifa Unitaria (EUR, sin IVA)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vAlign w:val="center"/>
          </w:tcPr>
          <w:p w:rsidR="00000000" w:rsidDel="00000000" w:rsidP="00000000" w:rsidRDefault="00000000" w:rsidRPr="00000000" w14:paraId="00000020">
            <w:pPr>
              <w:widowControl w:val="0"/>
              <w:jc w:val="center"/>
              <w:rPr/>
            </w:pPr>
            <w:r w:rsidDel="00000000" w:rsidR="00000000" w:rsidRPr="00000000">
              <w:rPr>
                <w:b w:val="1"/>
                <w:bCs w:val="1"/>
                <w:color w:val="ffffff"/>
                <w:rtl w:val="0"/>
              </w:rPr>
              <w:t xml:space="preserve">Notas / Condiciones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21">
            <w:pPr>
              <w:widowControl w:val="0"/>
              <w:rPr/>
            </w:pPr>
            <w:r w:rsidDel="00000000" w:rsidR="00000000" w:rsidRPr="00000000">
              <w:rPr>
                <w:rtl w:val="0"/>
              </w:rPr>
              <w:t xml:space="preserve">Reserva vuelo largo recorrido - Clase Económica (ida y vuelta)</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22">
            <w:pPr>
              <w:widowControl w:val="0"/>
              <w:jc w:val="center"/>
              <w:rPr/>
            </w:pPr>
            <w:r w:rsidDel="00000000" w:rsidR="00000000" w:rsidRPr="00000000">
              <w:rPr>
                <w:color w:val="444444"/>
                <w:rtl w:val="0"/>
              </w:rPr>
              <w:t xml:space="preserve">[___________] Por reserva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23">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24">
            <w:pPr>
              <w:widowControl w:val="0"/>
              <w:rPr/>
            </w:pPr>
            <w:r w:rsidDel="00000000" w:rsidR="00000000" w:rsidRPr="00000000">
              <w:rPr>
                <w:rtl w:val="0"/>
              </w:rPr>
              <w:t xml:space="preserve">Reserva vuelo corto recorrido / regional - Clase Económica  (ida y vuelta)</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25">
            <w:pPr>
              <w:widowControl w:val="0"/>
              <w:jc w:val="center"/>
              <w:rPr/>
            </w:pPr>
            <w:r w:rsidDel="00000000" w:rsidR="00000000" w:rsidRPr="00000000">
              <w:rPr>
                <w:color w:val="444444"/>
                <w:rtl w:val="0"/>
              </w:rPr>
              <w:t xml:space="preserve">[___________] Por reserva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26">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27">
            <w:pPr>
              <w:widowControl w:val="0"/>
              <w:rPr/>
            </w:pPr>
            <w:r w:rsidDel="00000000" w:rsidR="00000000" w:rsidRPr="00000000">
              <w:rPr>
                <w:rtl w:val="0"/>
              </w:rPr>
              <w:t xml:space="preserve">Reserva vuelo doméstico - Clase Económica (ida y vuelta)</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28">
            <w:pPr>
              <w:widowControl w:val="0"/>
              <w:jc w:val="center"/>
              <w:rPr/>
            </w:pPr>
            <w:r w:rsidDel="00000000" w:rsidR="00000000" w:rsidRPr="00000000">
              <w:rPr>
                <w:color w:val="444444"/>
                <w:rtl w:val="0"/>
              </w:rPr>
              <w:t xml:space="preserve">[___________] Por reserva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29">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2A">
            <w:pPr>
              <w:widowControl w:val="0"/>
              <w:rPr/>
            </w:pPr>
            <w:r w:rsidDel="00000000" w:rsidR="00000000" w:rsidRPr="00000000">
              <w:rPr>
                <w:rtl w:val="0"/>
              </w:rPr>
              <w:t xml:space="preserve">Reserva alojamiento</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2B">
            <w:pPr>
              <w:widowControl w:val="0"/>
              <w:jc w:val="center"/>
              <w:rPr>
                <w:color w:val="444444"/>
              </w:rPr>
            </w:pPr>
            <w:r w:rsidDel="00000000" w:rsidR="00000000" w:rsidRPr="00000000">
              <w:rPr>
                <w:color w:val="444444"/>
                <w:rtl w:val="0"/>
              </w:rPr>
              <w:t xml:space="preserve">[___________] Por reserva</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2C">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2D">
            <w:pPr>
              <w:widowControl w:val="0"/>
              <w:rPr/>
            </w:pPr>
            <w:r w:rsidDel="00000000" w:rsidR="00000000" w:rsidRPr="00000000">
              <w:rPr>
                <w:rtl w:val="0"/>
              </w:rPr>
              <w:t xml:space="preserve">Seguro de viaje</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2E">
            <w:pPr>
              <w:widowControl w:val="0"/>
              <w:jc w:val="center"/>
              <w:rPr>
                <w:color w:val="444444"/>
              </w:rPr>
            </w:pPr>
            <w:r w:rsidDel="00000000" w:rsidR="00000000" w:rsidRPr="00000000">
              <w:rPr>
                <w:color w:val="444444"/>
                <w:rtl w:val="0"/>
              </w:rPr>
              <w:t xml:space="preserve">[___________] Por reserva</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2F">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30">
            <w:pPr>
              <w:widowControl w:val="0"/>
              <w:rPr/>
            </w:pPr>
            <w:r w:rsidDel="00000000" w:rsidR="00000000" w:rsidRPr="00000000">
              <w:rPr>
                <w:rtl w:val="0"/>
              </w:rPr>
              <w:t xml:space="preserve">Modificación billete (cambio fecha/ruta - misma aerolínea)</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31">
            <w:pPr>
              <w:widowControl w:val="0"/>
              <w:jc w:val="center"/>
              <w:rPr/>
            </w:pPr>
            <w:r w:rsidDel="00000000" w:rsidR="00000000" w:rsidRPr="00000000">
              <w:rPr>
                <w:color w:val="444444"/>
                <w:rtl w:val="0"/>
              </w:rPr>
              <w:t xml:space="preserve">[___________] Por modificación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32">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33">
            <w:pPr>
              <w:widowControl w:val="0"/>
              <w:rPr/>
            </w:pPr>
            <w:r w:rsidDel="00000000" w:rsidR="00000000" w:rsidRPr="00000000">
              <w:rPr>
                <w:rtl w:val="0"/>
              </w:rPr>
              <w:t xml:space="preserve">Modificación billete (cambio fecha/ruta - cambio aerolínea)</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34">
            <w:pPr>
              <w:widowControl w:val="0"/>
              <w:jc w:val="center"/>
              <w:rPr/>
            </w:pPr>
            <w:r w:rsidDel="00000000" w:rsidR="00000000" w:rsidRPr="00000000">
              <w:rPr>
                <w:color w:val="444444"/>
                <w:rtl w:val="0"/>
              </w:rPr>
              <w:t xml:space="preserve">[___________] Por modificación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35">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36">
            <w:pPr>
              <w:widowControl w:val="0"/>
              <w:rPr/>
            </w:pPr>
            <w:r w:rsidDel="00000000" w:rsidR="00000000" w:rsidRPr="00000000">
              <w:rPr>
                <w:rtl w:val="0"/>
              </w:rPr>
              <w:t xml:space="preserve">Cancelación con solicitud de reembolso total</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37">
            <w:pPr>
              <w:widowControl w:val="0"/>
              <w:jc w:val="center"/>
              <w:rPr/>
            </w:pPr>
            <w:r w:rsidDel="00000000" w:rsidR="00000000" w:rsidRPr="00000000">
              <w:rPr>
                <w:color w:val="444444"/>
                <w:rtl w:val="0"/>
              </w:rPr>
              <w:t xml:space="preserve">[___________] Por cancelación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38">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39">
            <w:pPr>
              <w:widowControl w:val="0"/>
              <w:rPr/>
            </w:pPr>
            <w:r w:rsidDel="00000000" w:rsidR="00000000" w:rsidRPr="00000000">
              <w:rPr>
                <w:rtl w:val="0"/>
              </w:rPr>
              <w:t xml:space="preserve">Cancelación - tarifa no reembolsable (tarifa administrativa)</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3A">
            <w:pPr>
              <w:widowControl w:val="0"/>
              <w:jc w:val="center"/>
              <w:rPr/>
            </w:pPr>
            <w:r w:rsidDel="00000000" w:rsidR="00000000" w:rsidRPr="00000000">
              <w:rPr>
                <w:color w:val="444444"/>
                <w:rtl w:val="0"/>
              </w:rPr>
              <w:t xml:space="preserve">[___________] Por cancelación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3B">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3C">
            <w:pPr>
              <w:widowControl w:val="0"/>
              <w:rPr/>
            </w:pPr>
            <w:r w:rsidDel="00000000" w:rsidR="00000000" w:rsidRPr="00000000">
              <w:rPr>
                <w:rtl w:val="0"/>
              </w:rPr>
              <w:t xml:space="preserve">Servicio de emergencia fuera de horario</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3D">
            <w:pPr>
              <w:widowControl w:val="0"/>
              <w:jc w:val="center"/>
              <w:rPr/>
            </w:pPr>
            <w:r w:rsidDel="00000000" w:rsidR="00000000" w:rsidRPr="00000000">
              <w:rPr>
                <w:color w:val="444444"/>
                <w:rtl w:val="0"/>
              </w:rPr>
              <w:t xml:space="preserve">[___________] Por llamada/billete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3E">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3F">
            <w:pPr>
              <w:widowControl w:val="0"/>
              <w:rPr/>
            </w:pPr>
            <w:r w:rsidDel="00000000" w:rsidR="00000000" w:rsidRPr="00000000">
              <w:rPr>
                <w:rtl w:val="0"/>
              </w:rPr>
              <w:t xml:space="preserve">Tarifa de coordinación reserva de grupo (5+ pax)</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40">
            <w:pPr>
              <w:widowControl w:val="0"/>
              <w:jc w:val="center"/>
              <w:rPr/>
            </w:pPr>
            <w:r w:rsidDel="00000000" w:rsidR="00000000" w:rsidRPr="00000000">
              <w:rPr>
                <w:color w:val="444444"/>
                <w:rtl w:val="0"/>
              </w:rPr>
              <w:t xml:space="preserve">[___________] Por reserva de grupo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41">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42">
            <w:pPr>
              <w:widowControl w:val="0"/>
              <w:rPr/>
            </w:pPr>
            <w:r w:rsidDel="00000000" w:rsidR="00000000" w:rsidRPr="00000000">
              <w:rPr>
                <w:rtl w:val="0"/>
              </w:rPr>
              <w:t xml:space="preserve">Tarifa de gestión mensual de cuenta</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43">
            <w:pPr>
              <w:widowControl w:val="0"/>
              <w:jc w:val="center"/>
              <w:rPr/>
            </w:pPr>
            <w:r w:rsidDel="00000000" w:rsidR="00000000" w:rsidRPr="00000000">
              <w:rPr>
                <w:color w:val="444444"/>
                <w:rtl w:val="0"/>
              </w:rPr>
              <w:t xml:space="preserve">[___________] Por mes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44">
            <w:pPr>
              <w:widowControl w:val="0"/>
              <w:rPr/>
            </w:pPr>
            <w:r w:rsidDel="00000000" w:rsidR="00000000" w:rsidRPr="00000000">
              <w:rPr>
                <w:rtl w:val="0"/>
              </w:rPr>
            </w:r>
          </w:p>
        </w:tc>
      </w:tr>
    </w:tbl>
    <w:p w:rsidR="00000000" w:rsidDel="00000000" w:rsidP="00000000" w:rsidRDefault="00000000" w:rsidRPr="00000000" w14:paraId="00000045">
      <w:pPr>
        <w:spacing w:before="200" w:lineRule="auto"/>
        <w:rPr/>
      </w:pPr>
      <w:r w:rsidDel="00000000" w:rsidR="00000000" w:rsidRPr="00000000">
        <w:rPr>
          <w:rtl w:val="0"/>
        </w:rPr>
      </w:r>
    </w:p>
    <w:p w:rsidR="00000000" w:rsidDel="00000000" w:rsidP="00000000" w:rsidRDefault="00000000" w:rsidRPr="00000000" w14:paraId="00000046">
      <w:pPr>
        <w:pStyle w:val="Heading1"/>
        <w:rPr/>
      </w:pPr>
      <w:r w:rsidDel="00000000" w:rsidR="00000000" w:rsidRPr="00000000">
        <w:rPr>
          <w:rtl w:val="0"/>
        </w:rPr>
        <w:t xml:space="preserve">SECCIÓN 2 - Cesta Hipotética de Transacciones Anuales (para Puntuación)</w:t>
      </w:r>
    </w:p>
    <w:p w:rsidR="00000000" w:rsidDel="00000000" w:rsidP="00000000" w:rsidRDefault="00000000" w:rsidRPr="00000000" w14:paraId="00000047">
      <w:pPr>
        <w:spacing w:after="60" w:before="60" w:lineRule="auto"/>
        <w:rPr/>
      </w:pPr>
      <w:r w:rsidDel="00000000" w:rsidR="00000000" w:rsidRPr="00000000">
        <w:rPr>
          <w:rtl w:val="0"/>
        </w:rPr>
        <w:t xml:space="preserve">Utilizando las tarifas de la Sección 1, calcule el coste total de la siguiente cesta. Este total es la cifra usada para calcular la puntuación financiera.</w:t>
      </w:r>
    </w:p>
    <w:p w:rsidR="00000000" w:rsidDel="00000000" w:rsidP="00000000" w:rsidRDefault="00000000" w:rsidRPr="00000000" w14:paraId="00000048">
      <w:pPr>
        <w:spacing w:before="80" w:lineRule="auto"/>
        <w:rPr/>
      </w:pPr>
      <w:r w:rsidDel="00000000" w:rsidR="00000000" w:rsidRPr="00000000">
        <w:rPr>
          <w:rtl w:val="0"/>
        </w:rPr>
      </w:r>
    </w:p>
    <w:tbl>
      <w:tblPr>
        <w:tblStyle w:val="Table3"/>
        <w:tblW w:w="9493.0" w:type="dxa"/>
        <w:jc w:val="left"/>
        <w:tblLayout w:type="fixed"/>
        <w:tblLook w:val="0000"/>
      </w:tblPr>
      <w:tblGrid>
        <w:gridCol w:w="3000"/>
        <w:gridCol w:w="700"/>
        <w:gridCol w:w="2413"/>
        <w:gridCol w:w="3380"/>
        <w:tblGridChange w:id="0">
          <w:tblGrid>
            <w:gridCol w:w="3000"/>
            <w:gridCol w:w="700"/>
            <w:gridCol w:w="2413"/>
            <w:gridCol w:w="33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vAlign w:val="center"/>
          </w:tcPr>
          <w:p w:rsidR="00000000" w:rsidDel="00000000" w:rsidP="00000000" w:rsidRDefault="00000000" w:rsidRPr="00000000" w14:paraId="00000049">
            <w:pPr>
              <w:widowControl w:val="0"/>
              <w:jc w:val="center"/>
              <w:rPr/>
            </w:pPr>
            <w:r w:rsidDel="00000000" w:rsidR="00000000" w:rsidRPr="00000000">
              <w:rPr>
                <w:b w:val="1"/>
                <w:bCs w:val="1"/>
                <w:color w:val="ffffff"/>
                <w:rtl w:val="0"/>
              </w:rPr>
              <w:t xml:space="preserve">Transacción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vAlign w:val="center"/>
          </w:tcPr>
          <w:p w:rsidR="00000000" w:rsidDel="00000000" w:rsidP="00000000" w:rsidRDefault="00000000" w:rsidRPr="00000000" w14:paraId="0000004A">
            <w:pPr>
              <w:widowControl w:val="0"/>
              <w:jc w:val="center"/>
              <w:rPr/>
            </w:pPr>
            <w:r w:rsidDel="00000000" w:rsidR="00000000" w:rsidRPr="00000000">
              <w:rPr>
                <w:b w:val="1"/>
                <w:bCs w:val="1"/>
                <w:color w:val="ffffff"/>
                <w:rtl w:val="0"/>
              </w:rPr>
              <w:t xml:space="preserve">Cant.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vAlign w:val="center"/>
          </w:tcPr>
          <w:p w:rsidR="00000000" w:rsidDel="00000000" w:rsidP="00000000" w:rsidRDefault="00000000" w:rsidRPr="00000000" w14:paraId="0000004B">
            <w:pPr>
              <w:widowControl w:val="0"/>
              <w:jc w:val="center"/>
              <w:rPr/>
            </w:pPr>
            <w:r w:rsidDel="00000000" w:rsidR="00000000" w:rsidRPr="00000000">
              <w:rPr>
                <w:b w:val="1"/>
                <w:bCs w:val="1"/>
                <w:color w:val="ffffff"/>
                <w:rtl w:val="0"/>
              </w:rPr>
              <w:t xml:space="preserve">Tarifa Unitaria Cotizada (EUR)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vAlign w:val="center"/>
          </w:tcPr>
          <w:p w:rsidR="00000000" w:rsidDel="00000000" w:rsidP="00000000" w:rsidRDefault="00000000" w:rsidRPr="00000000" w14:paraId="0000004C">
            <w:pPr>
              <w:widowControl w:val="0"/>
              <w:jc w:val="center"/>
              <w:rPr/>
            </w:pPr>
            <w:r w:rsidDel="00000000" w:rsidR="00000000" w:rsidRPr="00000000">
              <w:rPr>
                <w:b w:val="1"/>
                <w:bCs w:val="1"/>
                <w:color w:val="ffffff"/>
                <w:rtl w:val="0"/>
              </w:rPr>
              <w:t xml:space="preserve">Total por Línea (EUR)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4D">
            <w:pPr>
              <w:widowControl w:val="0"/>
              <w:rPr/>
            </w:pPr>
            <w:r w:rsidDel="00000000" w:rsidR="00000000" w:rsidRPr="00000000">
              <w:rPr>
                <w:rtl w:val="0"/>
              </w:rPr>
              <w:t xml:space="preserve">Reserva vuelo largo recorrido ida/vuelta (Económica)</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4E">
            <w:pPr>
              <w:widowControl w:val="0"/>
              <w:jc w:val="center"/>
              <w:rPr/>
            </w:pPr>
            <w:r w:rsidDel="00000000" w:rsidR="00000000" w:rsidRPr="00000000">
              <w:rPr>
                <w:b w:val="1"/>
                <w:bCs w:val="1"/>
                <w:rtl w:val="0"/>
              </w:rPr>
              <w:t xml:space="preserve">45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4F">
            <w:pPr>
              <w:widowControl w:val="0"/>
              <w:jc w:val="center"/>
              <w:rPr/>
            </w:pPr>
            <w:r w:rsidDel="00000000" w:rsidR="00000000" w:rsidRPr="00000000">
              <w:rPr>
                <w:rtl w:val="0"/>
              </w:rPr>
              <w:t xml:space="preserve">[de Sección 1]</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50">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51">
            <w:pPr>
              <w:widowControl w:val="0"/>
              <w:rPr/>
            </w:pPr>
            <w:r w:rsidDel="00000000" w:rsidR="00000000" w:rsidRPr="00000000">
              <w:rPr>
                <w:rtl w:val="0"/>
              </w:rPr>
              <w:t xml:space="preserve">Reserva vuelo corto recorrido / regional ida/vuelta</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52">
            <w:pPr>
              <w:widowControl w:val="0"/>
              <w:jc w:val="center"/>
              <w:rPr/>
            </w:pPr>
            <w:r w:rsidDel="00000000" w:rsidR="00000000" w:rsidRPr="00000000">
              <w:rPr>
                <w:b w:val="1"/>
                <w:bCs w:val="1"/>
                <w:rtl w:val="0"/>
              </w:rPr>
              <w:t xml:space="preserve">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53">
            <w:pPr>
              <w:widowControl w:val="0"/>
              <w:jc w:val="center"/>
              <w:rPr/>
            </w:pPr>
            <w:r w:rsidDel="00000000" w:rsidR="00000000" w:rsidRPr="00000000">
              <w:rPr>
                <w:rtl w:val="0"/>
              </w:rPr>
              <w:t xml:space="preserve">[de Sección 1]</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54">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55">
            <w:pPr>
              <w:widowControl w:val="0"/>
              <w:rPr/>
            </w:pPr>
            <w:r w:rsidDel="00000000" w:rsidR="00000000" w:rsidRPr="00000000">
              <w:rPr>
                <w:rtl w:val="0"/>
              </w:rPr>
              <w:t xml:space="preserve">Reserva alojamiento (noches)</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56">
            <w:pPr>
              <w:widowControl w:val="0"/>
              <w:jc w:val="center"/>
              <w:rPr>
                <w:b w:val="1"/>
                <w:bCs w:val="1"/>
              </w:rPr>
            </w:pPr>
            <w:r w:rsidDel="00000000" w:rsidR="00000000" w:rsidRPr="00000000">
              <w:rPr>
                <w:b w:val="1"/>
                <w:bCs w:val="1"/>
                <w:rtl w:val="0"/>
              </w:rPr>
              <w:t xml:space="preserve">30</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57">
            <w:pPr>
              <w:widowControl w:val="0"/>
              <w:jc w:val="center"/>
              <w:rPr/>
            </w:pPr>
            <w:r w:rsidDel="00000000" w:rsidR="00000000" w:rsidRPr="00000000">
              <w:rPr>
                <w:rtl w:val="0"/>
              </w:rPr>
              <w:t xml:space="preserve">[de Sección 1]</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58">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59">
            <w:pPr>
              <w:widowControl w:val="0"/>
              <w:rPr/>
            </w:pPr>
            <w:r w:rsidDel="00000000" w:rsidR="00000000" w:rsidRPr="00000000">
              <w:rPr>
                <w:rtl w:val="0"/>
              </w:rPr>
              <w:t xml:space="preserve">Reserva seguro de viaje (pólizas)</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5A">
            <w:pPr>
              <w:widowControl w:val="0"/>
              <w:jc w:val="center"/>
              <w:rPr>
                <w:b w:val="1"/>
                <w:bCs w:val="1"/>
              </w:rPr>
            </w:pPr>
            <w:r w:rsidDel="00000000" w:rsidR="00000000" w:rsidRPr="00000000">
              <w:rPr>
                <w:b w:val="1"/>
                <w:bCs w:val="1"/>
                <w:rtl w:val="0"/>
              </w:rPr>
              <w:t xml:space="preserve">45</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5B">
            <w:pPr>
              <w:widowControl w:val="0"/>
              <w:jc w:val="center"/>
              <w:rPr/>
            </w:pPr>
            <w:r w:rsidDel="00000000" w:rsidR="00000000" w:rsidRPr="00000000">
              <w:rPr>
                <w:rtl w:val="0"/>
              </w:rPr>
              <w:t xml:space="preserve">[de Sección 1]</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5C">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5D">
            <w:pPr>
              <w:widowControl w:val="0"/>
              <w:rPr/>
            </w:pPr>
            <w:r w:rsidDel="00000000" w:rsidR="00000000" w:rsidRPr="00000000">
              <w:rPr>
                <w:rtl w:val="0"/>
              </w:rPr>
              <w:t xml:space="preserve">Modificación billete (misma aerolínea)</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5E">
            <w:pPr>
              <w:widowControl w:val="0"/>
              <w:jc w:val="center"/>
              <w:rPr/>
            </w:pPr>
            <w:r w:rsidDel="00000000" w:rsidR="00000000" w:rsidRPr="00000000">
              <w:rPr>
                <w:b w:val="1"/>
                <w:bCs w:val="1"/>
                <w:rtl w:val="0"/>
              </w:rPr>
              <w:t xml:space="preserve">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5F">
            <w:pPr>
              <w:widowControl w:val="0"/>
              <w:jc w:val="center"/>
              <w:rPr/>
            </w:pPr>
            <w:r w:rsidDel="00000000" w:rsidR="00000000" w:rsidRPr="00000000">
              <w:rPr>
                <w:rtl w:val="0"/>
              </w:rPr>
              <w:t xml:space="preserve">[de Sección 1]</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60">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61">
            <w:pPr>
              <w:widowControl w:val="0"/>
              <w:rPr/>
            </w:pPr>
            <w:r w:rsidDel="00000000" w:rsidR="00000000" w:rsidRPr="00000000">
              <w:rPr>
                <w:rtl w:val="0"/>
              </w:rPr>
              <w:t xml:space="preserve">Modificación billete (cambio de aerolínea)</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62">
            <w:pPr>
              <w:widowControl w:val="0"/>
              <w:jc w:val="center"/>
              <w:rPr/>
            </w:pPr>
            <w:r w:rsidDel="00000000" w:rsidR="00000000" w:rsidRPr="00000000">
              <w:rPr>
                <w:b w:val="1"/>
                <w:bCs w:val="1"/>
                <w:rtl w:val="0"/>
              </w:rPr>
              <w:t xml:space="preserve">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63">
            <w:pPr>
              <w:widowControl w:val="0"/>
              <w:jc w:val="center"/>
              <w:rPr/>
            </w:pPr>
            <w:r w:rsidDel="00000000" w:rsidR="00000000" w:rsidRPr="00000000">
              <w:rPr>
                <w:rtl w:val="0"/>
              </w:rPr>
              <w:t xml:space="preserve">[de Sección 1]</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64">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65">
            <w:pPr>
              <w:widowControl w:val="0"/>
              <w:rPr/>
            </w:pPr>
            <w:r w:rsidDel="00000000" w:rsidR="00000000" w:rsidRPr="00000000">
              <w:rPr>
                <w:rtl w:val="0"/>
              </w:rPr>
              <w:t xml:space="preserve">Cancelación con solicitud de reembolso</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66">
            <w:pPr>
              <w:widowControl w:val="0"/>
              <w:jc w:val="center"/>
              <w:rPr/>
            </w:pPr>
            <w:r w:rsidDel="00000000" w:rsidR="00000000" w:rsidRPr="00000000">
              <w:rPr>
                <w:b w:val="1"/>
                <w:bCs w:val="1"/>
                <w:rtl w:val="0"/>
              </w:rPr>
              <w:t xml:space="preserve">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67">
            <w:pPr>
              <w:widowControl w:val="0"/>
              <w:jc w:val="center"/>
              <w:rPr/>
            </w:pPr>
            <w:r w:rsidDel="00000000" w:rsidR="00000000" w:rsidRPr="00000000">
              <w:rPr>
                <w:rtl w:val="0"/>
              </w:rPr>
              <w:t xml:space="preserve">[de Sección 1]</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68">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69">
            <w:pPr>
              <w:widowControl w:val="0"/>
              <w:rPr/>
            </w:pPr>
            <w:r w:rsidDel="00000000" w:rsidR="00000000" w:rsidRPr="00000000">
              <w:rPr>
                <w:rtl w:val="0"/>
              </w:rPr>
              <w:t xml:space="preserve">Llamada de emergencia fuera de horario</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6A">
            <w:pPr>
              <w:widowControl w:val="0"/>
              <w:jc w:val="center"/>
              <w:rPr/>
            </w:pPr>
            <w:r w:rsidDel="00000000" w:rsidR="00000000" w:rsidRPr="00000000">
              <w:rPr>
                <w:b w:val="1"/>
                <w:bCs w:val="1"/>
                <w:rtl w:val="0"/>
              </w:rPr>
              <w:t xml:space="preserve">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6B">
            <w:pPr>
              <w:widowControl w:val="0"/>
              <w:jc w:val="center"/>
              <w:rPr/>
            </w:pPr>
            <w:r w:rsidDel="00000000" w:rsidR="00000000" w:rsidRPr="00000000">
              <w:rPr>
                <w:rtl w:val="0"/>
              </w:rPr>
              <w:t xml:space="preserve">[de Sección 1]</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6C">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6D">
            <w:pPr>
              <w:widowControl w:val="0"/>
              <w:rPr/>
            </w:pPr>
            <w:r w:rsidDel="00000000" w:rsidR="00000000" w:rsidRPr="00000000">
              <w:rPr>
                <w:rtl w:val="0"/>
              </w:rPr>
              <w:t xml:space="preserve">Tarifa de gestión mensual</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6E">
            <w:pPr>
              <w:widowControl w:val="0"/>
              <w:jc w:val="center"/>
              <w:rPr/>
            </w:pPr>
            <w:r w:rsidDel="00000000" w:rsidR="00000000" w:rsidRPr="00000000">
              <w:rPr>
                <w:b w:val="1"/>
                <w:bCs w:val="1"/>
                <w:rtl w:val="0"/>
              </w:rPr>
              <w:t xml:space="preserve">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6F">
            <w:pPr>
              <w:widowControl w:val="0"/>
              <w:jc w:val="center"/>
              <w:rPr/>
            </w:pPr>
            <w:r w:rsidDel="00000000" w:rsidR="00000000" w:rsidRPr="00000000">
              <w:rPr>
                <w:rtl w:val="0"/>
              </w:rPr>
              <w:t xml:space="preserve">[de Sección 1]</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70">
            <w:pPr>
              <w:widowControl w:val="0"/>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Pr>
          <w:p w:rsidR="00000000" w:rsidDel="00000000" w:rsidP="00000000" w:rsidRDefault="00000000" w:rsidRPr="00000000" w14:paraId="00000071">
            <w:pPr>
              <w:widowControl w:val="0"/>
              <w:rPr/>
            </w:pPr>
            <w:r w:rsidDel="00000000" w:rsidR="00000000" w:rsidRPr="00000000">
              <w:rPr>
                <w:b w:val="1"/>
                <w:bCs w:val="1"/>
                <w:color w:val="ffffff"/>
                <w:rtl w:val="0"/>
              </w:rPr>
              <w:t xml:space="preserve">COSTE TOTAL DE LA CESTA (EUR) - usado para puntuación financiera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Pr>
          <w:p w:rsidR="00000000" w:rsidDel="00000000" w:rsidP="00000000" w:rsidRDefault="00000000" w:rsidRPr="00000000" w14:paraId="00000072">
            <w:pPr>
              <w:widowControl w:val="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Pr>
          <w:p w:rsidR="00000000" w:rsidDel="00000000" w:rsidP="00000000" w:rsidRDefault="00000000" w:rsidRPr="00000000" w14:paraId="00000073">
            <w:pPr>
              <w:widowControl w:val="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Pr>
          <w:p w:rsidR="00000000" w:rsidDel="00000000" w:rsidP="00000000" w:rsidRDefault="00000000" w:rsidRPr="00000000" w14:paraId="00000074">
            <w:pPr>
              <w:widowControl w:val="0"/>
              <w:rPr/>
            </w:pPr>
            <w:r w:rsidDel="00000000" w:rsidR="00000000" w:rsidRPr="00000000">
              <w:rPr>
                <w:rtl w:val="0"/>
              </w:rPr>
            </w:r>
          </w:p>
        </w:tc>
      </w:tr>
    </w:tbl>
    <w:p w:rsidR="00000000" w:rsidDel="00000000" w:rsidP="00000000" w:rsidRDefault="00000000" w:rsidRPr="00000000" w14:paraId="00000075">
      <w:pPr>
        <w:spacing w:before="200" w:lineRule="auto"/>
        <w:rPr/>
      </w:pPr>
      <w:r w:rsidDel="00000000" w:rsidR="00000000" w:rsidRPr="00000000">
        <w:rPr>
          <w:rtl w:val="0"/>
        </w:rPr>
      </w:r>
    </w:p>
    <w:p w:rsidR="00000000" w:rsidDel="00000000" w:rsidP="00000000" w:rsidRDefault="00000000" w:rsidRPr="00000000" w14:paraId="00000076">
      <w:pPr>
        <w:pStyle w:val="Heading1"/>
        <w:rPr/>
      </w:pPr>
      <w:r w:rsidDel="00000000" w:rsidR="00000000" w:rsidRPr="00000000">
        <w:rPr>
          <w:rtl w:val="0"/>
        </w:rPr>
        <w:t xml:space="preserve">SECCIÓN 3 - Compromisos de Nivel De Servicio (NDS)</w:t>
      </w:r>
    </w:p>
    <w:p w:rsidR="00000000" w:rsidDel="00000000" w:rsidP="00000000" w:rsidRDefault="00000000" w:rsidRPr="00000000" w14:paraId="00000077">
      <w:pPr>
        <w:spacing w:after="60" w:before="60" w:lineRule="auto"/>
        <w:rPr/>
      </w:pPr>
      <w:r w:rsidDel="00000000" w:rsidR="00000000" w:rsidRPr="00000000">
        <w:rPr>
          <w:rtl w:val="0"/>
        </w:rPr>
        <w:t xml:space="preserve">Complete los siguientes compromisos NDS. Estos se incorporarán al Contrato Marco y se usarán en la evaluación técnica.</w:t>
      </w:r>
    </w:p>
    <w:p w:rsidR="00000000" w:rsidDel="00000000" w:rsidP="00000000" w:rsidRDefault="00000000" w:rsidRPr="00000000" w14:paraId="00000078">
      <w:pPr>
        <w:spacing w:after="60" w:before="60" w:lineRule="auto"/>
        <w:rPr/>
      </w:pPr>
      <w:r w:rsidDel="00000000" w:rsidR="00000000" w:rsidRPr="00000000">
        <w:rPr>
          <w:rtl w:val="0"/>
        </w:rPr>
      </w:r>
    </w:p>
    <w:p w:rsidR="00000000" w:rsidDel="00000000" w:rsidP="00000000" w:rsidRDefault="00000000" w:rsidRPr="00000000" w14:paraId="00000079">
      <w:pPr>
        <w:spacing w:before="80" w:lineRule="auto"/>
        <w:rPr/>
      </w:pPr>
      <w:r w:rsidDel="00000000" w:rsidR="00000000" w:rsidRPr="00000000">
        <w:rPr>
          <w:rtl w:val="0"/>
        </w:rPr>
      </w:r>
    </w:p>
    <w:tbl>
      <w:tblPr>
        <w:tblStyle w:val="Table4"/>
        <w:tblW w:w="9493.0" w:type="dxa"/>
        <w:jc w:val="left"/>
        <w:tblLayout w:type="fixed"/>
        <w:tblLook w:val="0000"/>
      </w:tblPr>
      <w:tblGrid>
        <w:gridCol w:w="4000"/>
        <w:gridCol w:w="5493"/>
        <w:tblGridChange w:id="0">
          <w:tblGrid>
            <w:gridCol w:w="4000"/>
            <w:gridCol w:w="5493"/>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vAlign w:val="center"/>
          </w:tcPr>
          <w:p w:rsidR="00000000" w:rsidDel="00000000" w:rsidP="00000000" w:rsidRDefault="00000000" w:rsidRPr="00000000" w14:paraId="0000007A">
            <w:pPr>
              <w:widowControl w:val="0"/>
              <w:jc w:val="center"/>
              <w:rPr/>
            </w:pPr>
            <w:r w:rsidDel="00000000" w:rsidR="00000000" w:rsidRPr="00000000">
              <w:rPr>
                <w:b w:val="1"/>
                <w:bCs w:val="1"/>
                <w:color w:val="ffffff"/>
                <w:rtl w:val="0"/>
              </w:rPr>
              <w:t xml:space="preserve">Elemento NDS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vAlign w:val="center"/>
          </w:tcPr>
          <w:p w:rsidR="00000000" w:rsidDel="00000000" w:rsidP="00000000" w:rsidRDefault="00000000" w:rsidRPr="00000000" w14:paraId="0000007B">
            <w:pPr>
              <w:widowControl w:val="0"/>
              <w:jc w:val="center"/>
              <w:rPr/>
            </w:pPr>
            <w:r w:rsidDel="00000000" w:rsidR="00000000" w:rsidRPr="00000000">
              <w:rPr>
                <w:b w:val="1"/>
                <w:bCs w:val="1"/>
                <w:color w:val="ffffff"/>
                <w:rtl w:val="0"/>
              </w:rPr>
              <w:t xml:space="preserve">Su Compromiso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7C">
            <w:pPr>
              <w:widowControl w:val="0"/>
              <w:rPr/>
            </w:pPr>
            <w:r w:rsidDel="00000000" w:rsidR="00000000" w:rsidRPr="00000000">
              <w:rPr>
                <w:rtl w:val="0"/>
              </w:rPr>
              <w:t xml:space="preserve">Confirmación de opciones de vuelo/alojamiento tras recepción de solicitud (horario laboral)</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7D">
            <w:pPr>
              <w:widowControl w:val="0"/>
              <w:jc w:val="center"/>
              <w:rPr/>
            </w:pPr>
            <w:r w:rsidDel="00000000" w:rsidR="00000000" w:rsidRPr="00000000">
              <w:rPr>
                <w:rtl w:val="0"/>
              </w:rPr>
              <w:t xml:space="preserve">En un plazo de _______ horas / días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7E">
            <w:pPr>
              <w:widowControl w:val="0"/>
              <w:rPr/>
            </w:pPr>
            <w:r w:rsidDel="00000000" w:rsidR="00000000" w:rsidRPr="00000000">
              <w:rPr>
                <w:rtl w:val="0"/>
              </w:rPr>
              <w:t xml:space="preserve">Emisión del e-ticket tras confirmación de pago/aprobación</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7F">
            <w:pPr>
              <w:widowControl w:val="0"/>
              <w:jc w:val="center"/>
              <w:rPr/>
            </w:pPr>
            <w:r w:rsidDel="00000000" w:rsidR="00000000" w:rsidRPr="00000000">
              <w:rPr>
                <w:rtl w:val="0"/>
              </w:rPr>
              <w:t xml:space="preserve">En un plazo de _______ horas / días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80">
            <w:pPr>
              <w:widowControl w:val="0"/>
              <w:rPr/>
            </w:pPr>
            <w:r w:rsidDel="00000000" w:rsidR="00000000" w:rsidRPr="00000000">
              <w:rPr>
                <w:rtl w:val="0"/>
              </w:rPr>
              <w:t xml:space="preserve">Tiempo de respuesta para cambios o cancelaciones urgentes (horario laboral)</w:t>
            </w:r>
          </w:p>
        </w:tc>
        <w:tc>
          <w:tcPr>
            <w:tcBorders>
              <w:top w:color="cccccc" w:space="0" w:sz="4" w:val="single"/>
              <w:left w:color="cccccc" w:space="0" w:sz="4" w:val="single"/>
              <w:bottom w:color="cccccc" w:space="0" w:sz="4" w:val="single"/>
              <w:right w:color="cccccc" w:space="0" w:sz="4" w:val="single"/>
            </w:tcBorders>
            <w:shd w:fill="f2f2f2" w:val="clear"/>
          </w:tcPr>
          <w:p w:rsidR="00000000" w:rsidDel="00000000" w:rsidP="00000000" w:rsidRDefault="00000000" w:rsidRPr="00000000" w14:paraId="00000081">
            <w:pPr>
              <w:widowControl w:val="0"/>
              <w:jc w:val="center"/>
              <w:rPr/>
            </w:pPr>
            <w:r w:rsidDel="00000000" w:rsidR="00000000" w:rsidRPr="00000000">
              <w:rPr>
                <w:rtl w:val="0"/>
              </w:rPr>
              <w:t xml:space="preserve">En un plazo de _______ horas / días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82">
            <w:pPr>
              <w:widowControl w:val="0"/>
              <w:rPr/>
            </w:pPr>
            <w:r w:rsidDel="00000000" w:rsidR="00000000" w:rsidRPr="00000000">
              <w:rPr>
                <w:rtl w:val="0"/>
              </w:rPr>
              <w:t xml:space="preserve">Tiempo de respuesta para emergencias fuera de horario</w:t>
            </w:r>
          </w:p>
        </w:tc>
        <w:tc>
          <w:tcPr>
            <w:tcBorders>
              <w:top w:color="cccccc" w:space="0" w:sz="4" w:val="single"/>
              <w:left w:color="cccccc" w:space="0" w:sz="4" w:val="single"/>
              <w:bottom w:color="cccccc" w:space="0" w:sz="4" w:val="single"/>
              <w:right w:color="cccccc" w:space="0" w:sz="4" w:val="single"/>
            </w:tcBorders>
            <w:shd w:fill="ffffff" w:val="clear"/>
          </w:tcPr>
          <w:p w:rsidR="00000000" w:rsidDel="00000000" w:rsidP="00000000" w:rsidRDefault="00000000" w:rsidRPr="00000000" w14:paraId="00000083">
            <w:pPr>
              <w:widowControl w:val="0"/>
              <w:jc w:val="center"/>
              <w:rPr/>
            </w:pPr>
            <w:r w:rsidDel="00000000" w:rsidR="00000000" w:rsidRPr="00000000">
              <w:rPr>
                <w:rtl w:val="0"/>
              </w:rPr>
              <w:t xml:space="preserve">En un plazo de _______ horas / días</w:t>
            </w:r>
          </w:p>
        </w:tc>
      </w:tr>
    </w:tbl>
    <w:p w:rsidR="00000000" w:rsidDel="00000000" w:rsidP="00000000" w:rsidRDefault="00000000" w:rsidRPr="00000000" w14:paraId="00000084">
      <w:pPr>
        <w:spacing w:before="200" w:lineRule="auto"/>
        <w:rPr/>
      </w:pPr>
      <w:r w:rsidDel="00000000" w:rsidR="00000000" w:rsidRPr="00000000">
        <w:rPr>
          <w:rtl w:val="0"/>
        </w:rPr>
      </w:r>
    </w:p>
    <w:p w:rsidR="00000000" w:rsidDel="00000000" w:rsidP="00000000" w:rsidRDefault="00000000" w:rsidRPr="00000000" w14:paraId="00000085">
      <w:pPr>
        <w:spacing w:after="40" w:before="40" w:lineRule="auto"/>
        <w:rPr/>
      </w:pPr>
      <w:r w:rsidDel="00000000" w:rsidR="00000000" w:rsidRPr="00000000">
        <w:rPr>
          <w:i w:val="1"/>
          <w:iCs w:val="1"/>
          <w:rtl w:val="0"/>
        </w:rPr>
        <w:t xml:space="preserve">Indique cualquier otro elemento o característica del servicio que considere de interés y no haya sido recogido en los apartados anteriores. Si hubiera algún precio unitario que no estuviera recogido en la tabla anterior por favor explíquelo aquí.</w:t>
      </w:r>
      <w:r w:rsidDel="00000000" w:rsidR="00000000" w:rsidRPr="00000000">
        <w:rPr>
          <w:rtl w:val="0"/>
        </w:rPr>
      </w:r>
    </w:p>
    <w:p w:rsidR="00000000" w:rsidDel="00000000" w:rsidP="00000000" w:rsidRDefault="00000000" w:rsidRPr="00000000" w14:paraId="00000086">
      <w:pPr>
        <w:spacing w:before="40" w:lineRule="auto"/>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tcMar>
              <w:top w:w="160.0" w:type="dxa"/>
              <w:left w:w="150.0" w:type="dxa"/>
              <w:bottom w:w="160.0" w:type="dxa"/>
              <w:right w:w="150.0" w:type="dxa"/>
            </w:tcMar>
          </w:tcPr>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br w:type="textWrapping"/>
            </w:r>
          </w:p>
          <w:p w:rsidR="00000000" w:rsidDel="00000000" w:rsidP="00000000" w:rsidRDefault="00000000" w:rsidRPr="00000000" w14:paraId="00000089">
            <w:pPr>
              <w:rPr/>
            </w:pPr>
            <w:r w:rsidDel="00000000" w:rsidR="00000000" w:rsidRPr="00000000">
              <w:rPr>
                <w:rtl w:val="0"/>
              </w:rPr>
              <w:br w:type="textWrapping"/>
            </w:r>
          </w:p>
          <w:p w:rsidR="00000000" w:rsidDel="00000000" w:rsidP="00000000" w:rsidRDefault="00000000" w:rsidRPr="00000000" w14:paraId="0000008A">
            <w:pPr>
              <w:rPr/>
            </w:pPr>
            <w:r w:rsidDel="00000000" w:rsidR="00000000" w:rsidRPr="00000000">
              <w:rPr>
                <w:rtl w:val="0"/>
              </w:rPr>
              <w:br w:type="textWrapping"/>
            </w:r>
          </w:p>
          <w:p w:rsidR="00000000" w:rsidDel="00000000" w:rsidP="00000000" w:rsidRDefault="00000000" w:rsidRPr="00000000" w14:paraId="0000008B">
            <w:pPr>
              <w:rPr/>
            </w:pPr>
            <w:r w:rsidDel="00000000" w:rsidR="00000000" w:rsidRPr="00000000">
              <w:rPr>
                <w:rtl w:val="0"/>
              </w:rPr>
              <w:br w:type="textWrapping"/>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br w:type="textWrapping"/>
            </w:r>
          </w:p>
        </w:tc>
      </w:tr>
    </w:tbl>
    <w:p w:rsidR="00000000" w:rsidDel="00000000" w:rsidP="00000000" w:rsidRDefault="00000000" w:rsidRPr="00000000" w14:paraId="00000095">
      <w:pPr>
        <w:pStyle w:val="Heading1"/>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1"/>
        <w:rPr/>
      </w:pPr>
      <w:r w:rsidDel="00000000" w:rsidR="00000000" w:rsidRPr="00000000">
        <w:rPr>
          <w:rtl w:val="0"/>
        </w:rPr>
        <w:t xml:space="preserve">SECCIÓN 4 - Declaración</w:t>
      </w:r>
    </w:p>
    <w:p w:rsidR="00000000" w:rsidDel="00000000" w:rsidP="00000000" w:rsidRDefault="00000000" w:rsidRPr="00000000" w14:paraId="00000099">
      <w:pPr>
        <w:spacing w:after="60" w:before="60" w:lineRule="auto"/>
        <w:rPr/>
      </w:pPr>
      <w:r w:rsidDel="00000000" w:rsidR="00000000" w:rsidRPr="00000000">
        <w:rPr>
          <w:rtl w:val="0"/>
        </w:rPr>
        <w:t xml:space="preserve">Los abajo firmantes confirmamos que:</w:t>
      </w:r>
    </w:p>
    <w:p w:rsidR="00000000" w:rsidDel="00000000" w:rsidP="00000000" w:rsidRDefault="00000000" w:rsidRPr="00000000" w14:paraId="0000009A">
      <w:pPr>
        <w:spacing w:before="80" w:lineRule="auto"/>
        <w:rPr/>
      </w:pPr>
      <w:r w:rsidDel="00000000" w:rsidR="00000000" w:rsidRPr="00000000">
        <w:rPr>
          <w:rtl w:val="0"/>
        </w:rPr>
      </w:r>
    </w:p>
    <w:p w:rsidR="00000000" w:rsidDel="00000000" w:rsidP="00000000" w:rsidRDefault="00000000" w:rsidRPr="00000000" w14:paraId="0000009B">
      <w:pPr>
        <w:numPr>
          <w:ilvl w:val="0"/>
          <w:numId w:val="1"/>
        </w:numPr>
        <w:spacing w:after="40" w:before="40" w:lineRule="auto"/>
        <w:ind w:left="720" w:hanging="360"/>
        <w:rPr/>
      </w:pPr>
      <w:r w:rsidDel="00000000" w:rsidR="00000000" w:rsidRPr="00000000">
        <w:rPr>
          <w:color w:val="000000"/>
          <w:rtl w:val="0"/>
        </w:rPr>
        <w:t xml:space="preserve">Todas las tarifas cotizadas son completas y exactas; no se aplicarán cargos adicionales salvo acuerdo expreso por escrito;</w:t>
      </w:r>
      <w:r w:rsidDel="00000000" w:rsidR="00000000" w:rsidRPr="00000000">
        <w:rPr>
          <w:rtl w:val="0"/>
        </w:rPr>
      </w:r>
    </w:p>
    <w:p w:rsidR="00000000" w:rsidDel="00000000" w:rsidP="00000000" w:rsidRDefault="00000000" w:rsidRPr="00000000" w14:paraId="0000009C">
      <w:pPr>
        <w:numPr>
          <w:ilvl w:val="0"/>
          <w:numId w:val="1"/>
        </w:numPr>
        <w:spacing w:after="40" w:before="40" w:lineRule="auto"/>
        <w:ind w:left="720" w:hanging="360"/>
        <w:rPr/>
      </w:pPr>
      <w:r w:rsidDel="00000000" w:rsidR="00000000" w:rsidRPr="00000000">
        <w:rPr>
          <w:color w:val="000000"/>
          <w:rtl w:val="0"/>
        </w:rPr>
        <w:t xml:space="preserve">Las tarifas aéreas se repercutirán a las tarifas publicadas o negociadas sin margen alguno;</w:t>
      </w:r>
      <w:r w:rsidDel="00000000" w:rsidR="00000000" w:rsidRPr="00000000">
        <w:rPr>
          <w:rtl w:val="0"/>
        </w:rPr>
      </w:r>
    </w:p>
    <w:p w:rsidR="00000000" w:rsidDel="00000000" w:rsidP="00000000" w:rsidRDefault="00000000" w:rsidRPr="00000000" w14:paraId="0000009D">
      <w:pPr>
        <w:numPr>
          <w:ilvl w:val="0"/>
          <w:numId w:val="1"/>
        </w:numPr>
        <w:spacing w:after="40" w:before="40" w:lineRule="auto"/>
        <w:ind w:left="720" w:hanging="360"/>
        <w:rPr/>
      </w:pPr>
      <w:r w:rsidDel="00000000" w:rsidR="00000000" w:rsidRPr="00000000">
        <w:rPr>
          <w:color w:val="000000"/>
          <w:rtl w:val="0"/>
        </w:rPr>
        <w:t xml:space="preserve">Las tarifas cotizadas permanecerán </w:t>
      </w:r>
      <w:r w:rsidDel="00000000" w:rsidR="00000000" w:rsidRPr="00000000">
        <w:rPr>
          <w:rtl w:val="0"/>
        </w:rPr>
        <w:t xml:space="preserve">válidas</w:t>
      </w:r>
      <w:r w:rsidDel="00000000" w:rsidR="00000000" w:rsidRPr="00000000">
        <w:rPr>
          <w:color w:val="000000"/>
          <w:rtl w:val="0"/>
        </w:rPr>
        <w:t xml:space="preserve"> durante un mínimo de 90 días a partir del plazo de presentación;</w:t>
      </w:r>
      <w:r w:rsidDel="00000000" w:rsidR="00000000" w:rsidRPr="00000000">
        <w:rPr>
          <w:rtl w:val="0"/>
        </w:rPr>
      </w:r>
    </w:p>
    <w:p w:rsidR="00000000" w:rsidDel="00000000" w:rsidP="00000000" w:rsidRDefault="00000000" w:rsidRPr="00000000" w14:paraId="0000009E">
      <w:pPr>
        <w:numPr>
          <w:ilvl w:val="0"/>
          <w:numId w:val="1"/>
        </w:numPr>
        <w:spacing w:after="40" w:before="40" w:lineRule="auto"/>
        <w:ind w:left="720" w:hanging="360"/>
        <w:rPr/>
      </w:pPr>
      <w:r w:rsidDel="00000000" w:rsidR="00000000" w:rsidRPr="00000000">
        <w:rPr>
          <w:color w:val="000000"/>
          <w:rtl w:val="0"/>
        </w:rPr>
        <w:t xml:space="preserve">Aceptamos los Términos de Referencia de la Solicitud de Cotización.</w:t>
      </w:r>
      <w:r w:rsidDel="00000000" w:rsidR="00000000" w:rsidRPr="00000000">
        <w:rPr>
          <w:rtl w:val="0"/>
        </w:rPr>
      </w:r>
    </w:p>
    <w:p w:rsidR="00000000" w:rsidDel="00000000" w:rsidP="00000000" w:rsidRDefault="00000000" w:rsidRPr="00000000" w14:paraId="0000009F">
      <w:pPr>
        <w:spacing w:before="160" w:lineRule="auto"/>
        <w:rPr/>
      </w:pPr>
      <w:r w:rsidDel="00000000" w:rsidR="00000000" w:rsidRPr="00000000">
        <w:rPr>
          <w:rtl w:val="0"/>
        </w:rPr>
      </w:r>
    </w:p>
    <w:p w:rsidR="00000000" w:rsidDel="00000000" w:rsidP="00000000" w:rsidRDefault="00000000" w:rsidRPr="00000000" w14:paraId="000000A0">
      <w:pPr>
        <w:spacing w:before="160" w:lineRule="auto"/>
        <w:rPr/>
      </w:pPr>
      <w:r w:rsidDel="00000000" w:rsidR="00000000" w:rsidRPr="00000000">
        <w:rPr>
          <w:rtl w:val="0"/>
        </w:rPr>
        <w:t xml:space="preserve">Nombre y apellido(s):</w:t>
      </w:r>
    </w:p>
    <w:p w:rsidR="00000000" w:rsidDel="00000000" w:rsidP="00000000" w:rsidRDefault="00000000" w:rsidRPr="00000000" w14:paraId="000000A1">
      <w:pPr>
        <w:spacing w:before="160" w:lineRule="auto"/>
        <w:rPr/>
      </w:pPr>
      <w:r w:rsidDel="00000000" w:rsidR="00000000" w:rsidRPr="00000000">
        <w:rPr>
          <w:rtl w:val="0"/>
        </w:rPr>
        <w:t xml:space="preserve">Cargo:</w:t>
      </w:r>
    </w:p>
    <w:p w:rsidR="00000000" w:rsidDel="00000000" w:rsidP="00000000" w:rsidRDefault="00000000" w:rsidRPr="00000000" w14:paraId="000000A2">
      <w:pPr>
        <w:spacing w:before="160" w:lineRule="auto"/>
        <w:rPr/>
      </w:pPr>
      <w:r w:rsidDel="00000000" w:rsidR="00000000" w:rsidRPr="00000000">
        <w:rPr>
          <w:rtl w:val="0"/>
        </w:rPr>
        <w:t xml:space="preserve">Fecha:</w:t>
      </w:r>
    </w:p>
    <w:p w:rsidR="00000000" w:rsidDel="00000000" w:rsidP="00000000" w:rsidRDefault="00000000" w:rsidRPr="00000000" w14:paraId="000000A3">
      <w:pPr>
        <w:spacing w:before="160" w:lineRule="auto"/>
        <w:rPr/>
      </w:pPr>
      <w:r w:rsidDel="00000000" w:rsidR="00000000" w:rsidRPr="00000000">
        <w:rPr>
          <w:rtl w:val="0"/>
        </w:rPr>
        <w:t xml:space="preserve">Firma:</w:t>
      </w:r>
    </w:p>
    <w:p w:rsidR="00000000" w:rsidDel="00000000" w:rsidP="00000000" w:rsidRDefault="00000000" w:rsidRPr="00000000" w14:paraId="000000A4">
      <w:pPr>
        <w:spacing w:before="160" w:lineRule="auto"/>
        <w:rPr/>
      </w:pPr>
      <w:r w:rsidDel="00000000" w:rsidR="00000000" w:rsidRPr="00000000">
        <w:rPr>
          <w:rtl w:val="0"/>
        </w:rPr>
      </w:r>
    </w:p>
    <w:p w:rsidR="00000000" w:rsidDel="00000000" w:rsidP="00000000" w:rsidRDefault="00000000" w:rsidRPr="00000000" w14:paraId="000000A5">
      <w:pPr>
        <w:spacing w:before="160" w:lineRule="auto"/>
        <w:rPr/>
      </w:pPr>
      <w:r w:rsidDel="00000000" w:rsidR="00000000" w:rsidRPr="00000000">
        <w:rPr>
          <w:rtl w:val="0"/>
        </w:rPr>
      </w:r>
    </w:p>
    <w:p w:rsidR="00000000" w:rsidDel="00000000" w:rsidP="00000000" w:rsidRDefault="00000000" w:rsidRPr="00000000" w14:paraId="000000A6">
      <w:pPr>
        <w:spacing w:before="160" w:lineRule="auto"/>
        <w:rPr/>
      </w:pPr>
      <w:r w:rsidDel="00000000" w:rsidR="00000000" w:rsidRPr="00000000">
        <w:rPr>
          <w:rtl w:val="0"/>
        </w:rPr>
      </w:r>
    </w:p>
    <w:p w:rsidR="00000000" w:rsidDel="00000000" w:rsidP="00000000" w:rsidRDefault="00000000" w:rsidRPr="00000000" w14:paraId="000000A7">
      <w:pPr>
        <w:spacing w:after="40" w:before="80" w:lineRule="auto"/>
        <w:jc w:val="center"/>
        <w:rPr/>
      </w:pPr>
      <w:r w:rsidDel="00000000" w:rsidR="00000000" w:rsidRPr="00000000">
        <w:rPr>
          <w:b w:val="1"/>
          <w:bCs w:val="1"/>
          <w:color w:val="1f4e79"/>
          <w:rtl w:val="0"/>
        </w:rPr>
        <w:t xml:space="preserve">-</w:t>
      </w:r>
      <w:r w:rsidDel="00000000" w:rsidR="00000000" w:rsidRPr="00000000">
        <w:rPr>
          <w:rtl w:val="0"/>
        </w:rPr>
      </w:r>
    </w:p>
    <w:sectPr>
      <w:headerReference r:id="rId8" w:type="default"/>
      <w:footerReference r:id="rId9" w:type="default"/>
      <w:pgSz w:h="16838" w:w="11906" w:orient="portrait"/>
      <w:pgMar w:bottom="1200" w:top="1200" w:left="1200" w:right="12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5095875</wp:posOffset>
          </wp:positionH>
          <wp:positionV relativeFrom="paragraph">
            <wp:posOffset>52200</wp:posOffset>
          </wp:positionV>
          <wp:extent cx="591185" cy="3429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1185" cy="3429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42675</wp:posOffset>
          </wp:positionV>
          <wp:extent cx="1496695" cy="363855"/>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96695" cy="363855"/>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8">
      <w:pPr>
        <w:rPr/>
      </w:pPr>
      <w:r w:rsidDel="00000000" w:rsidR="00000000" w:rsidRPr="00000000">
        <w:rPr>
          <w:rStyle w:val="FootnoteReference"/>
          <w:vertAlign w:val="superscript"/>
        </w:rPr>
        <w:footnoteRef/>
      </w:r>
      <w:r w:rsidDel="00000000" w:rsidR="00000000" w:rsidRPr="00000000">
        <w:rPr>
          <w:rtl w:val="0"/>
        </w:rPr>
        <w:t xml:space="preserve"> Los pagos se suelen hacer por transferencia bancaria.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color w:val="000000"/>
        <w:rtl w:val="0"/>
      </w:rPr>
      <w:t xml:space="preserve">ANEXO 1 – Formulario de cotización</w:t>
      <w:tab/>
      <w:tab/>
      <w:t xml:space="preserve">  FRM/SGV/2026/001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320" w:lineRule="auto"/>
    </w:pPr>
    <w:rPr>
      <w:b w:val="1"/>
      <w:bCs w:val="1"/>
      <w:color w:val="244061"/>
      <w:sz w:val="24"/>
      <w:szCs w:val="24"/>
    </w:rPr>
  </w:style>
  <w:style w:type="paragraph" w:styleId="Heading2">
    <w:name w:val="heading 2"/>
    <w:basedOn w:val="Normal"/>
    <w:next w:val="Normal"/>
    <w:pPr>
      <w:spacing w:after="80" w:before="200" w:lineRule="auto"/>
    </w:pPr>
    <w:rPr>
      <w:b w:val="1"/>
      <w:bCs w:val="1"/>
      <w:color w:val="003399"/>
      <w:sz w:val="24"/>
      <w:szCs w:val="24"/>
    </w:rPr>
  </w:style>
  <w:style w:type="paragraph" w:styleId="Heading3">
    <w:name w:val="heading 3"/>
    <w:basedOn w:val="Normal"/>
    <w:next w:val="Normal"/>
    <w:pPr/>
    <w:rPr>
      <w:color w:val="1f4d78"/>
      <w:sz w:val="24"/>
      <w:szCs w:val="24"/>
    </w:rPr>
  </w:style>
  <w:style w:type="paragraph" w:styleId="Heading4">
    <w:name w:val="heading 4"/>
    <w:basedOn w:val="Normal"/>
    <w:next w:val="Normal"/>
    <w:pPr/>
    <w:rPr>
      <w:i w:val="1"/>
      <w:iCs w:val="1"/>
      <w:color w:val="2e74b5"/>
    </w:rPr>
  </w:style>
  <w:style w:type="paragraph" w:styleId="Heading5">
    <w:name w:val="heading 5"/>
    <w:basedOn w:val="Normal"/>
    <w:next w:val="Normal"/>
    <w:pPr/>
    <w:rPr>
      <w:color w:val="2e74b5"/>
    </w:rPr>
  </w:style>
  <w:style w:type="paragraph" w:styleId="Heading6">
    <w:name w:val="heading 6"/>
    <w:basedOn w:val="Normal"/>
    <w:next w:val="Normal"/>
    <w:pPr/>
    <w:rPr>
      <w:color w:val="1f4d78"/>
    </w:rPr>
  </w:style>
  <w:style w:type="paragraph" w:styleId="Title">
    <w:name w:val="Title"/>
    <w:basedOn w:val="Normal"/>
    <w:next w:val="Normal"/>
    <w:pPr/>
    <w:rPr>
      <w:color w:val="00000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50.0" w:type="dxa"/>
        <w:bottom w:w="100.0" w:type="dxa"/>
        <w:right w:w="150.0" w:type="dxa"/>
      </w:tblCellMar>
    </w:tblPr>
  </w:style>
  <w:style w:type="table" w:styleId="Table2">
    <w:basedOn w:val="TableNormal"/>
    <w:tblPr>
      <w:tblStyleRowBandSize w:val="1"/>
      <w:tblStyleColBandSize w:val="1"/>
      <w:tblCellMar>
        <w:top w:w="100.0" w:type="dxa"/>
        <w:left w:w="150.0" w:type="dxa"/>
        <w:bottom w:w="100.0" w:type="dxa"/>
        <w:right w:w="150.0" w:type="dxa"/>
      </w:tblCellMar>
    </w:tblPr>
  </w:style>
  <w:style w:type="table" w:styleId="Table3">
    <w:basedOn w:val="TableNormal"/>
    <w:tblPr>
      <w:tblStyleRowBandSize w:val="1"/>
      <w:tblStyleColBandSize w:val="1"/>
      <w:tblCellMar>
        <w:top w:w="100.0" w:type="dxa"/>
        <w:left w:w="150.0" w:type="dxa"/>
        <w:bottom w:w="100.0" w:type="dxa"/>
        <w:right w:w="150.0" w:type="dxa"/>
      </w:tblCellMar>
    </w:tblPr>
  </w:style>
  <w:style w:type="table" w:styleId="Table4">
    <w:basedOn w:val="TableNormal"/>
    <w:tblPr>
      <w:tblStyleRowBandSize w:val="1"/>
      <w:tblStyleColBandSize w:val="1"/>
      <w:tblCellMar>
        <w:top w:w="100.0" w:type="dxa"/>
        <w:left w:w="150.0" w:type="dxa"/>
        <w:bottom w:w="100.0" w:type="dxa"/>
        <w:right w:w="15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WXoYG3POADAynLBnZ5iCCME0dg==">CgMxLjA4AHIhMVNzUndJdXFva0VmdzJQUTZkS2pSMnY3RzhsQXc3cEFR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